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F3" w:rsidRPr="008B4F36" w:rsidRDefault="00B47382" w:rsidP="00A20EF3">
      <w:pPr>
        <w:pStyle w:val="Pavadinimas"/>
        <w:rPr>
          <w:szCs w:val="28"/>
        </w:rPr>
      </w:pPr>
      <w:bookmarkStart w:id="0" w:name="_GoBack"/>
      <w:bookmarkEnd w:id="0"/>
      <w:r>
        <w:rPr>
          <w:szCs w:val="28"/>
        </w:rPr>
        <w:t>3</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D202C9" w:rsidRPr="00D202C9" w:rsidRDefault="00D202C9" w:rsidP="00D202C9">
      <w:pPr>
        <w:jc w:val="center"/>
        <w:rPr>
          <w:rFonts w:ascii="Times New Roman" w:hAnsi="Times New Roman"/>
          <w:b/>
          <w:sz w:val="24"/>
          <w:szCs w:val="24"/>
        </w:rPr>
      </w:pPr>
      <w:r w:rsidRPr="00D202C9">
        <w:rPr>
          <w:rFonts w:ascii="Times New Roman" w:hAnsi="Times New Roman"/>
          <w:b/>
          <w:sz w:val="24"/>
          <w:szCs w:val="24"/>
        </w:rPr>
        <w:t>DĖL KAUNO RAJONO SAVIVALDYBĖS TARYBOS 2011 M. LAPKRIČIO 24 D. SPRENDIMO NR. TS-326 „DĖL KAUNO RAJONO ŽELDYNŲ IR ŽELDINIŲ APSAUGOS TAISYKLIŲ PATVIRTINIMO“ PAKEITIMO</w:t>
      </w:r>
    </w:p>
    <w:p w:rsidR="00D202C9" w:rsidRPr="00D202C9" w:rsidRDefault="00D202C9" w:rsidP="00D202C9">
      <w:pPr>
        <w:spacing w:line="360" w:lineRule="auto"/>
        <w:rPr>
          <w:rFonts w:ascii="Times New Roman" w:hAnsi="Times New Roman"/>
          <w:b/>
          <w:sz w:val="24"/>
          <w:szCs w:val="24"/>
        </w:rPr>
      </w:pPr>
    </w:p>
    <w:p w:rsidR="00D202C9" w:rsidRPr="00D202C9" w:rsidRDefault="00D202C9" w:rsidP="00D202C9">
      <w:pPr>
        <w:jc w:val="center"/>
        <w:rPr>
          <w:rFonts w:ascii="Times New Roman" w:hAnsi="Times New Roman"/>
          <w:sz w:val="24"/>
          <w:szCs w:val="24"/>
        </w:rPr>
      </w:pPr>
      <w:r w:rsidRPr="00D202C9">
        <w:rPr>
          <w:rFonts w:ascii="Times New Roman" w:hAnsi="Times New Roman"/>
          <w:sz w:val="24"/>
          <w:szCs w:val="24"/>
        </w:rPr>
        <w:t xml:space="preserve">2017 m. vasario 23 d. </w:t>
      </w:r>
      <w:r>
        <w:rPr>
          <w:rFonts w:ascii="Times New Roman" w:hAnsi="Times New Roman"/>
          <w:sz w:val="24"/>
          <w:szCs w:val="24"/>
        </w:rPr>
        <w:t xml:space="preserve"> </w:t>
      </w:r>
      <w:r w:rsidRPr="00D202C9">
        <w:rPr>
          <w:rFonts w:ascii="Times New Roman" w:hAnsi="Times New Roman"/>
          <w:sz w:val="24"/>
          <w:szCs w:val="24"/>
        </w:rPr>
        <w:t>Nr. TS-</w:t>
      </w:r>
      <w:r w:rsidR="007C403A">
        <w:rPr>
          <w:rFonts w:ascii="Times New Roman" w:hAnsi="Times New Roman"/>
          <w:sz w:val="24"/>
          <w:szCs w:val="24"/>
        </w:rPr>
        <w:t>64</w:t>
      </w:r>
    </w:p>
    <w:p w:rsidR="00D202C9" w:rsidRPr="00D202C9" w:rsidRDefault="00D202C9" w:rsidP="00D202C9">
      <w:pPr>
        <w:jc w:val="center"/>
        <w:rPr>
          <w:rFonts w:ascii="Times New Roman" w:hAnsi="Times New Roman"/>
          <w:sz w:val="24"/>
          <w:szCs w:val="24"/>
        </w:rPr>
      </w:pPr>
      <w:r w:rsidRPr="00D202C9">
        <w:rPr>
          <w:rFonts w:ascii="Times New Roman" w:hAnsi="Times New Roman"/>
          <w:sz w:val="24"/>
          <w:szCs w:val="24"/>
        </w:rPr>
        <w:t>Kaunas</w:t>
      </w:r>
    </w:p>
    <w:p w:rsidR="00D202C9" w:rsidRPr="00D202C9" w:rsidRDefault="00D202C9" w:rsidP="00D202C9">
      <w:pPr>
        <w:spacing w:line="360" w:lineRule="auto"/>
        <w:jc w:val="center"/>
        <w:rPr>
          <w:rFonts w:ascii="Times New Roman" w:hAnsi="Times New Roman"/>
          <w:sz w:val="24"/>
          <w:szCs w:val="24"/>
        </w:rPr>
      </w:pPr>
    </w:p>
    <w:p w:rsidR="00D202C9" w:rsidRPr="00D202C9" w:rsidRDefault="00D202C9" w:rsidP="00D202C9">
      <w:pPr>
        <w:spacing w:line="360" w:lineRule="auto"/>
        <w:jc w:val="center"/>
        <w:rPr>
          <w:rFonts w:ascii="Times New Roman" w:hAnsi="Times New Roman"/>
          <w:sz w:val="24"/>
          <w:szCs w:val="24"/>
        </w:rPr>
      </w:pP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Vadovaudamasi Lietuvos Respublikos vietos savivaldos įstatymo 18 straipsnio </w:t>
      </w:r>
      <w:r>
        <w:rPr>
          <w:rFonts w:ascii="Times New Roman" w:hAnsi="Times New Roman"/>
          <w:sz w:val="24"/>
          <w:szCs w:val="24"/>
        </w:rPr>
        <w:br/>
      </w:r>
      <w:r w:rsidRPr="00D202C9">
        <w:rPr>
          <w:rFonts w:ascii="Times New Roman" w:hAnsi="Times New Roman"/>
          <w:sz w:val="24"/>
          <w:szCs w:val="24"/>
        </w:rPr>
        <w:t>1 dalimi, Lietuvos Respublikos sodininkų bendrijų įstatymo 6 straipsnio 5 dalimi, Medžių ir krūmų veisimo, vejų ir gėlynų įrengimo taisyklėmis, patvirtintomis Lietuvos Respublikos aplinkos ministro 2016 m. rugpjūčio 24 d. įsakymu Nr. D1-565 „Dėl Lietuvos Respublikos aplinkos ministro 2007 m. gruodžio 29 d. įsakymo Nr. D1-717 „Dėl medžių ir krūmų sodinimo, vejų ir gėlynų įrengimo taisyklių patvirtinimo“ pakeitimo“, Lietuvos Respublikos aplinkos ministro 2017 m. sausio 3 d. įsakymas Nr. D1-11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 Kauno rajono savivaldybės taryba n u s p r e n d ž i a:</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Pakeisti Kauno rajono želdynų ir želdinių apsaugos taisykles, patvirtintas Kauno rajono savivaldybės tarybos 2011 m. lapkričio 24 d. sprendimu Nr. TS-326 „Dėl Kauno rajono želdynų ir želdinių apsaugos taisyklių patvirtinimo“:</w:t>
      </w:r>
    </w:p>
    <w:p w:rsidR="00D202C9" w:rsidRPr="00D202C9" w:rsidRDefault="00D202C9" w:rsidP="00260B77">
      <w:pPr>
        <w:numPr>
          <w:ilvl w:val="0"/>
          <w:numId w:val="2"/>
        </w:numPr>
        <w:tabs>
          <w:tab w:val="left" w:pos="1134"/>
        </w:tabs>
        <w:spacing w:line="360" w:lineRule="auto"/>
        <w:ind w:left="0" w:firstLine="851"/>
        <w:contextualSpacing/>
        <w:jc w:val="both"/>
        <w:rPr>
          <w:rFonts w:ascii="Times New Roman" w:hAnsi="Times New Roman"/>
          <w:sz w:val="24"/>
          <w:szCs w:val="24"/>
        </w:rPr>
      </w:pPr>
      <w:r w:rsidRPr="00D202C9">
        <w:rPr>
          <w:rFonts w:ascii="Times New Roman" w:hAnsi="Times New Roman"/>
          <w:sz w:val="24"/>
          <w:szCs w:val="24"/>
        </w:rPr>
        <w:t>Pakeisti 23 punktą ir jį išdėstyti taip:</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„23. Leidimo medžius ir krūmus kirsti ar kitaip pašalinti, genėti  nereikia:</w:t>
      </w:r>
    </w:p>
    <w:p w:rsidR="00D202C9" w:rsidRPr="00D202C9" w:rsidRDefault="00D202C9" w:rsidP="00D202C9">
      <w:pPr>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23.1. kai jie auga vandens telkiniuose, grioviuose, pylimų (polderių) ir griovių (išskyrus sureguliuotas upes ir upelius) šlaituose;</w:t>
      </w:r>
    </w:p>
    <w:p w:rsidR="00D202C9" w:rsidRPr="00D202C9" w:rsidRDefault="00D202C9" w:rsidP="00D202C9">
      <w:pPr>
        <w:widowControl w:val="0"/>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23.2. kai jie auga ant įrašytų į melioruotos žemės ir melioracijos statinių apskaitą: slenksčių, greitviečių, vandens pralaidų, drenažo rinktuvų ir </w:t>
      </w:r>
      <w:proofErr w:type="spellStart"/>
      <w:r w:rsidRPr="00D202C9">
        <w:rPr>
          <w:rFonts w:ascii="Times New Roman" w:hAnsi="Times New Roman"/>
          <w:sz w:val="24"/>
          <w:szCs w:val="24"/>
        </w:rPr>
        <w:t>sausintuvų</w:t>
      </w:r>
      <w:proofErr w:type="spellEnd"/>
      <w:r w:rsidRPr="00D202C9">
        <w:rPr>
          <w:rFonts w:ascii="Times New Roman" w:hAnsi="Times New Roman"/>
          <w:sz w:val="24"/>
          <w:szCs w:val="24"/>
        </w:rPr>
        <w:t xml:space="preserve">, siurblinių, tvenkinių žemės užtvankų, pylimų, drėkinimo vamzdynų, šulinių, vandens </w:t>
      </w:r>
      <w:proofErr w:type="spellStart"/>
      <w:r w:rsidRPr="00D202C9">
        <w:rPr>
          <w:rFonts w:ascii="Times New Roman" w:hAnsi="Times New Roman"/>
          <w:sz w:val="24"/>
          <w:szCs w:val="24"/>
        </w:rPr>
        <w:t>nuleistuvų</w:t>
      </w:r>
      <w:proofErr w:type="spellEnd"/>
      <w:r w:rsidRPr="00D202C9">
        <w:rPr>
          <w:rFonts w:ascii="Times New Roman" w:hAnsi="Times New Roman"/>
          <w:sz w:val="24"/>
          <w:szCs w:val="24"/>
        </w:rPr>
        <w:t xml:space="preserve">, siurblinių ir 15 m atstumu nuo jų pakraščio, grioviuose ir jų šlaituose (išskyrus sureguliuotas upių vagas), </w:t>
      </w:r>
      <w:r w:rsidRPr="00D202C9">
        <w:rPr>
          <w:rFonts w:ascii="Times New Roman" w:hAnsi="Times New Roman"/>
          <w:sz w:val="24"/>
          <w:szCs w:val="24"/>
        </w:rPr>
        <w:lastRenderedPageBreak/>
        <w:t>griovio priežiūros juostoje;</w:t>
      </w:r>
    </w:p>
    <w:p w:rsidR="00D202C9" w:rsidRPr="00D202C9" w:rsidRDefault="00D202C9" w:rsidP="00D202C9">
      <w:pPr>
        <w:widowControl w:val="0"/>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23.3. kai jie auga ant pastatų stogų, pamatų ar kitų jo dalių;</w:t>
      </w:r>
    </w:p>
    <w:p w:rsidR="00D202C9" w:rsidRPr="00D202C9" w:rsidRDefault="00D202C9" w:rsidP="00D202C9">
      <w:pPr>
        <w:widowControl w:val="0"/>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23.4. kai jie auga kapavietėse (suderinus su kapinių priežiūrą vykdančia organizacija ar atsakingu asmeniu), išskyrus kultūros paveldo objektų teritorijas;</w:t>
      </w:r>
    </w:p>
    <w:p w:rsidR="00D202C9" w:rsidRPr="00D202C9" w:rsidRDefault="00D202C9" w:rsidP="00D202C9">
      <w:pPr>
        <w:widowControl w:val="0"/>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23.5. invazinėms medžių rūšims, įrašytoms į Invazinių Lietuvoje rūšių sąrašą, patvirtintą Lietuvos Respublikos aplinkos ministro 2004 m. rugpjūčio 16 d. įsakymu</w:t>
      </w:r>
      <w:r w:rsidRPr="00D202C9">
        <w:rPr>
          <w:rFonts w:ascii="Times New Roman" w:hAnsi="Times New Roman"/>
          <w:sz w:val="24"/>
          <w:szCs w:val="24"/>
        </w:rPr>
        <w:br/>
        <w:t>Nr. D1-433 „Dėl Invazinių Lietuvoje rūšių sąrašo patvirtinimo“;</w:t>
      </w:r>
    </w:p>
    <w:p w:rsidR="00D202C9" w:rsidRPr="00D202C9" w:rsidRDefault="00D202C9" w:rsidP="00D202C9">
      <w:pPr>
        <w:widowControl w:val="0"/>
        <w:tabs>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23.6. formuojant gyvatvores ir karpant medžių šakas kelio ženklų veikimo zonose“.   </w:t>
      </w:r>
    </w:p>
    <w:p w:rsidR="00D202C9" w:rsidRPr="00D202C9" w:rsidRDefault="00D202C9" w:rsidP="00260B77">
      <w:pPr>
        <w:widowControl w:val="0"/>
        <w:numPr>
          <w:ilvl w:val="0"/>
          <w:numId w:val="2"/>
        </w:numPr>
        <w:spacing w:line="360" w:lineRule="auto"/>
        <w:ind w:left="0" w:firstLine="851"/>
        <w:contextualSpacing/>
        <w:jc w:val="both"/>
        <w:rPr>
          <w:rFonts w:ascii="Times New Roman" w:hAnsi="Times New Roman"/>
          <w:sz w:val="24"/>
          <w:szCs w:val="24"/>
        </w:rPr>
      </w:pPr>
      <w:r w:rsidRPr="00D202C9">
        <w:rPr>
          <w:rFonts w:ascii="Times New Roman" w:hAnsi="Times New Roman"/>
          <w:sz w:val="24"/>
          <w:szCs w:val="24"/>
        </w:rPr>
        <w:t>Pakeisti IX skyriaus pavadinimą ir jį išdėstyti taip:</w:t>
      </w:r>
    </w:p>
    <w:p w:rsidR="00D202C9" w:rsidRPr="00D202C9" w:rsidRDefault="00D202C9" w:rsidP="00D202C9">
      <w:pPr>
        <w:widowControl w:val="0"/>
        <w:spacing w:line="360" w:lineRule="auto"/>
        <w:ind w:firstLine="851"/>
        <w:jc w:val="both"/>
        <w:rPr>
          <w:rFonts w:ascii="Times New Roman" w:hAnsi="Times New Roman"/>
          <w:sz w:val="24"/>
          <w:szCs w:val="24"/>
        </w:rPr>
      </w:pPr>
      <w:r w:rsidRPr="00D202C9">
        <w:rPr>
          <w:rFonts w:ascii="Times New Roman" w:hAnsi="Times New Roman"/>
          <w:sz w:val="24"/>
          <w:szCs w:val="24"/>
        </w:rPr>
        <w:t>„IX. MEDŽIŲ IR KRŪMŲ VEISIMAS“.</w:t>
      </w:r>
    </w:p>
    <w:p w:rsidR="00D202C9" w:rsidRPr="00D202C9" w:rsidRDefault="00D202C9" w:rsidP="00260B77">
      <w:pPr>
        <w:widowControl w:val="0"/>
        <w:numPr>
          <w:ilvl w:val="0"/>
          <w:numId w:val="2"/>
        </w:numPr>
        <w:spacing w:line="360" w:lineRule="auto"/>
        <w:ind w:left="0" w:firstLine="851"/>
        <w:contextualSpacing/>
        <w:jc w:val="both"/>
        <w:rPr>
          <w:rFonts w:ascii="Times New Roman" w:hAnsi="Times New Roman"/>
          <w:sz w:val="24"/>
          <w:szCs w:val="24"/>
        </w:rPr>
      </w:pPr>
      <w:r w:rsidRPr="00D202C9">
        <w:rPr>
          <w:rFonts w:ascii="Times New Roman" w:hAnsi="Times New Roman"/>
          <w:sz w:val="24"/>
          <w:szCs w:val="24"/>
        </w:rPr>
        <w:t>Pakeisti 41 punktą ir jį išdėstyti taip:</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 Medžiai ir krūmai valstybinėje žemėje veisiami:</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41.1. medžiai – ne arčiau kaip 10 m atstumu, krūmai, aukštesni kaip 2 m – 2,5 m atstumu, kiti krūmai – 1,5 m atstumu nuo daugiabučių gyvenamųjų pastatų sienų su langais, išskyrus teritorijas tarp pastatų ir gatvių ar kelių;</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41.2. medžiai – ne arčiau kaip 5 m atstumu, krūmai – 1,5 m atstumu nuo pastatų (išskyrus nurodytus 41.1 papunktyje) sienų;</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41.3. medžiai – 4 m atstumu nuo apšvietimo tinklo ar inžinerinių statinių atramų;</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41.4. medžiai – ne arčiau kaip 3 m atstumu, krūmai – 1 m atstumu nuo atraminių sienelių papėdės išorinės pusės;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41.5. be kaimyninio sklypo savininko, valdytojo ar įgalioto asmens sutikimo raštu:</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41.5.1. medžiai iki 3 m aukščio ir krūmai, užaugantys iki 3 m – ne arčiau kaip 2 m, kiti medžiai – ne arčiau kaip 3 m, šiaurinėje (tarp (&gt;) 315</w:t>
      </w:r>
      <w:r w:rsidRPr="00D202C9">
        <w:rPr>
          <w:rFonts w:ascii="Times New Roman" w:hAnsi="Times New Roman"/>
          <w:sz w:val="24"/>
          <w:szCs w:val="24"/>
          <w:vertAlign w:val="superscript"/>
        </w:rPr>
        <w:t>0</w:t>
      </w:r>
      <w:r w:rsidRPr="00D202C9">
        <w:rPr>
          <w:rFonts w:ascii="Times New Roman" w:hAnsi="Times New Roman"/>
          <w:sz w:val="24"/>
          <w:szCs w:val="24"/>
        </w:rPr>
        <w:t xml:space="preserve"> ir (&lt;) 45</w:t>
      </w:r>
      <w:r w:rsidRPr="00D202C9">
        <w:rPr>
          <w:rFonts w:ascii="Times New Roman" w:hAnsi="Times New Roman"/>
          <w:sz w:val="24"/>
          <w:szCs w:val="24"/>
          <w:vertAlign w:val="superscript"/>
        </w:rPr>
        <w:t>0</w:t>
      </w:r>
      <w:r w:rsidRPr="00D202C9">
        <w:rPr>
          <w:rFonts w:ascii="Times New Roman" w:hAnsi="Times New Roman"/>
          <w:sz w:val="24"/>
          <w:szCs w:val="24"/>
        </w:rPr>
        <w:t>) sklypo pusėje – ne arčiau kaip 5 m, kiti krūmai – ne arčiau kaip 1 m atstumu nuo kaimyninio sklypo ribos ir tokiu atstumu vienas nuo kito, kad tarp užaugusių medžių lajų ar krūmų išorinių stiebų, būtų ne mažiau kaip 1 m atstumas;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41.5.2. gyvatvorė – ne arčiau kaip 1 m atstumu nuo kaimyninio sklypo ribos ir formuojama ne aukštesnė kaip 1,3 m, išskyrus pietinę (tarp 135</w:t>
      </w:r>
      <w:r w:rsidRPr="00D202C9">
        <w:rPr>
          <w:rFonts w:ascii="Times New Roman" w:hAnsi="Times New Roman"/>
          <w:sz w:val="24"/>
          <w:szCs w:val="24"/>
          <w:vertAlign w:val="superscript"/>
        </w:rPr>
        <w:t>0</w:t>
      </w:r>
      <w:r w:rsidRPr="00D202C9">
        <w:rPr>
          <w:rFonts w:ascii="Times New Roman" w:hAnsi="Times New Roman"/>
          <w:sz w:val="24"/>
          <w:szCs w:val="24"/>
        </w:rPr>
        <w:t xml:space="preserve"> ir 225</w:t>
      </w:r>
      <w:r w:rsidRPr="00D202C9">
        <w:rPr>
          <w:rFonts w:ascii="Times New Roman" w:hAnsi="Times New Roman"/>
          <w:sz w:val="24"/>
          <w:szCs w:val="24"/>
          <w:vertAlign w:val="superscript"/>
        </w:rPr>
        <w:t>0</w:t>
      </w:r>
      <w:r w:rsidRPr="00D202C9">
        <w:rPr>
          <w:rFonts w:ascii="Times New Roman" w:hAnsi="Times New Roman"/>
          <w:sz w:val="24"/>
          <w:szCs w:val="24"/>
        </w:rPr>
        <w:t>) sklypo pusę, kur gyvatvorė gali būti iki 2 m aukščio;</w:t>
      </w:r>
    </w:p>
    <w:p w:rsidR="00D202C9" w:rsidRPr="00D202C9" w:rsidRDefault="00D202C9" w:rsidP="00D202C9">
      <w:pPr>
        <w:widowControl w:val="0"/>
        <w:spacing w:line="360" w:lineRule="auto"/>
        <w:ind w:firstLine="851"/>
        <w:contextualSpacing/>
        <w:jc w:val="both"/>
        <w:rPr>
          <w:rFonts w:ascii="Times New Roman" w:hAnsi="Times New Roman"/>
          <w:spacing w:val="-4"/>
          <w:sz w:val="24"/>
          <w:szCs w:val="24"/>
        </w:rPr>
      </w:pPr>
      <w:r w:rsidRPr="00D202C9">
        <w:rPr>
          <w:rFonts w:ascii="Times New Roman" w:hAnsi="Times New Roman"/>
          <w:spacing w:val="-4"/>
          <w:sz w:val="24"/>
          <w:szCs w:val="24"/>
        </w:rPr>
        <w:t xml:space="preserve">41.6. nuo požeminių inžinerinių tinklų ir objektų, neišvardytų 41.1–41.5 papunkčiuose, sodinami kaip reglamentuota </w:t>
      </w:r>
      <w:r w:rsidRPr="00D202C9">
        <w:rPr>
          <w:rFonts w:ascii="Times New Roman" w:hAnsi="Times New Roman"/>
          <w:color w:val="000000"/>
          <w:spacing w:val="-4"/>
          <w:sz w:val="24"/>
          <w:szCs w:val="24"/>
        </w:rPr>
        <w:t xml:space="preserve">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w:t>
      </w:r>
      <w:proofErr w:type="spellStart"/>
      <w:r w:rsidRPr="00D202C9">
        <w:rPr>
          <w:rFonts w:ascii="Times New Roman" w:hAnsi="Times New Roman"/>
          <w:color w:val="000000"/>
          <w:spacing w:val="-4"/>
          <w:sz w:val="24"/>
          <w:szCs w:val="24"/>
        </w:rPr>
        <w:t>atstumai</w:t>
      </w:r>
      <w:proofErr w:type="spellEnd"/>
      <w:r w:rsidRPr="00D202C9">
        <w:rPr>
          <w:rFonts w:ascii="Times New Roman" w:hAnsi="Times New Roman"/>
          <w:spacing w:val="-4"/>
          <w:sz w:val="24"/>
          <w:szCs w:val="24"/>
        </w:rPr>
        <w:t>;</w:t>
      </w:r>
    </w:p>
    <w:p w:rsidR="00D202C9" w:rsidRPr="00D202C9" w:rsidRDefault="00D202C9" w:rsidP="00D202C9">
      <w:pPr>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lastRenderedPageBreak/>
        <w:t xml:space="preserve">41.7. sodinant gatvės želdinius vietoje anksčiau augusių, nebūtina laikytis </w:t>
      </w:r>
      <w:proofErr w:type="spellStart"/>
      <w:r w:rsidRPr="00D202C9">
        <w:rPr>
          <w:rFonts w:ascii="Times New Roman" w:hAnsi="Times New Roman"/>
          <w:sz w:val="24"/>
          <w:szCs w:val="24"/>
        </w:rPr>
        <w:t>atstumų</w:t>
      </w:r>
      <w:proofErr w:type="spellEnd"/>
      <w:r w:rsidRPr="00D202C9">
        <w:rPr>
          <w:rFonts w:ascii="Times New Roman" w:hAnsi="Times New Roman"/>
          <w:sz w:val="24"/>
          <w:szCs w:val="24"/>
        </w:rPr>
        <w:t>, nurodytų 41.1–41.6 papunkčiuose, jei tai nekelia pavojaus žmonėms, eismo saugumui ir statiniams ar sodinama pritaikius technologijas, apsaugančias statinius nuo augalo šaknų;</w:t>
      </w:r>
    </w:p>
    <w:p w:rsidR="00D202C9" w:rsidRPr="00D202C9" w:rsidRDefault="00D202C9" w:rsidP="00D202C9">
      <w:pPr>
        <w:widowControl w:val="0"/>
        <w:spacing w:line="360" w:lineRule="auto"/>
        <w:ind w:firstLine="851"/>
        <w:contextualSpacing/>
        <w:jc w:val="both"/>
        <w:rPr>
          <w:rFonts w:ascii="Times New Roman" w:hAnsi="Times New Roman"/>
          <w:spacing w:val="-4"/>
          <w:sz w:val="24"/>
          <w:szCs w:val="24"/>
        </w:rPr>
      </w:pPr>
      <w:r w:rsidRPr="00D202C9">
        <w:rPr>
          <w:rFonts w:ascii="Times New Roman" w:hAnsi="Times New Roman"/>
          <w:sz w:val="24"/>
          <w:szCs w:val="24"/>
        </w:rPr>
        <w:t>41.8</w:t>
      </w:r>
      <w:r w:rsidRPr="00D202C9">
        <w:rPr>
          <w:rFonts w:ascii="Times New Roman" w:hAnsi="Times New Roman"/>
          <w:spacing w:val="-4"/>
          <w:sz w:val="24"/>
          <w:szCs w:val="24"/>
        </w:rPr>
        <w:t xml:space="preserve">.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w:t>
      </w:r>
      <w:r>
        <w:rPr>
          <w:rFonts w:ascii="Times New Roman" w:hAnsi="Times New Roman"/>
          <w:spacing w:val="-4"/>
          <w:sz w:val="24"/>
          <w:szCs w:val="24"/>
        </w:rPr>
        <w:br/>
      </w:r>
      <w:r w:rsidRPr="00D202C9">
        <w:rPr>
          <w:rFonts w:ascii="Times New Roman" w:hAnsi="Times New Roman"/>
          <w:spacing w:val="-4"/>
          <w:sz w:val="24"/>
          <w:szCs w:val="24"/>
        </w:rPr>
        <w:t>STR 2.06.04:2014 „Gatvės ir vietinės reikšmės keliai. Bendrieji reikalavimai“ patvirtinimo“.</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41.9. medžius ir krūmus draudžiama veisti:</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41.9.1. vietose, kurios Specialiosiose žemės ir miško naudojimo sąlygose įrašytas draudimas sodinti medžius ir krūmus;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41.9.2. melioracijos griovių ir vandens telkinių dugnuose, melioracijos griovių ir pylimų šlaituose;</w:t>
      </w:r>
    </w:p>
    <w:p w:rsidR="00D202C9" w:rsidRPr="00D202C9" w:rsidRDefault="00D202C9" w:rsidP="00D202C9">
      <w:pPr>
        <w:widowControl w:val="0"/>
        <w:spacing w:line="360" w:lineRule="auto"/>
        <w:ind w:firstLine="851"/>
        <w:contextualSpacing/>
        <w:jc w:val="both"/>
        <w:rPr>
          <w:rFonts w:ascii="Times New Roman" w:hAnsi="Times New Roman"/>
          <w:spacing w:val="-6"/>
          <w:sz w:val="24"/>
          <w:szCs w:val="24"/>
        </w:rPr>
      </w:pPr>
      <w:r w:rsidRPr="00D202C9">
        <w:rPr>
          <w:rFonts w:ascii="Times New Roman" w:hAnsi="Times New Roman"/>
          <w:spacing w:val="-6"/>
          <w:sz w:val="24"/>
          <w:szCs w:val="24"/>
        </w:rPr>
        <w:t>41.9.3. kapavietėse ir kapinėse nesuderinus su seniūnija, išskyrus krūmus iki 1 m aukščio;</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41.9.4. valstybinėje žemėje, nesuderinus su savivaldybe ar seniūnija arba tos žemės valdytoju, naudotoju ar neturint įgaliojimų tame sklype tvarkyti želdinius“;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3. Pakeisti 42 punktą ir jį išdėstyti taip:</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„42. mėgėjiškų sodų sklypuose medžiai ir krūmai sodinami:</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42.1. aukštaūgiai medžiai, aukštesni kaip 3 m, sodinami ne mažesniu kaip 3 m atstumu nuo sodo sklypo ribos; šiaurinėje sodo sklypo dalyje arčiau kaip 5 m nuo kaimyninio sodo sklypo ribos tokius medžius sodinti galima tik gavus rašytinį kaimyninio sodo sklypo savininko sutikimą;</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 xml:space="preserve">42.2. žemaūgiai medžiai, užaugantys iki 3 m aukščio, sodinami ne mažesniu kaip </w:t>
      </w:r>
      <w:r>
        <w:rPr>
          <w:rFonts w:ascii="Times New Roman" w:hAnsi="Times New Roman"/>
          <w:sz w:val="24"/>
          <w:szCs w:val="24"/>
        </w:rPr>
        <w:br/>
      </w:r>
      <w:r w:rsidRPr="00D202C9">
        <w:rPr>
          <w:rFonts w:ascii="Times New Roman" w:hAnsi="Times New Roman"/>
          <w:sz w:val="24"/>
          <w:szCs w:val="24"/>
        </w:rPr>
        <w:t>2 m atstumu nuo sodo sklypo ribos;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42.3. krūmai sodinami ne mažesniu kaip 1 m atstumu nuo sodo sklypo ribos“.</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 Pakeisti 43 punktą ir jį išdėstyti taip:</w:t>
      </w:r>
    </w:p>
    <w:p w:rsidR="00D202C9" w:rsidRPr="00D202C9" w:rsidRDefault="00D202C9" w:rsidP="00D202C9">
      <w:pPr>
        <w:widowControl w:val="0"/>
        <w:spacing w:line="360" w:lineRule="auto"/>
        <w:ind w:firstLine="851"/>
        <w:contextualSpacing/>
        <w:jc w:val="both"/>
        <w:rPr>
          <w:rFonts w:ascii="Times New Roman" w:hAnsi="Times New Roman"/>
          <w:sz w:val="24"/>
          <w:szCs w:val="24"/>
        </w:rPr>
      </w:pPr>
      <w:r w:rsidRPr="00D202C9">
        <w:rPr>
          <w:rFonts w:ascii="Times New Roman" w:hAnsi="Times New Roman"/>
          <w:sz w:val="24"/>
          <w:szCs w:val="24"/>
        </w:rPr>
        <w:t>„43. Rašytiniu gretimų žemės sklypų savininkų abipusiu susitarimu, želdinius galima sodinti ir arčiau nei nustatyta šiose taisyklėse“.</w:t>
      </w:r>
    </w:p>
    <w:p w:rsidR="00D202C9" w:rsidRPr="00D202C9" w:rsidRDefault="00D202C9" w:rsidP="00D202C9">
      <w:pPr>
        <w:widowControl w:val="0"/>
        <w:spacing w:line="360" w:lineRule="auto"/>
        <w:ind w:firstLine="851"/>
        <w:jc w:val="both"/>
        <w:rPr>
          <w:rFonts w:ascii="Times New Roman" w:hAnsi="Times New Roman"/>
          <w:sz w:val="24"/>
          <w:szCs w:val="24"/>
        </w:rPr>
      </w:pPr>
      <w:r w:rsidRPr="00D202C9">
        <w:rPr>
          <w:rFonts w:ascii="Times New Roman" w:hAnsi="Times New Roman"/>
          <w:sz w:val="24"/>
          <w:szCs w:val="24"/>
        </w:rPr>
        <w:t>5. Papildyti 43</w:t>
      </w:r>
      <w:r w:rsidRPr="00D202C9">
        <w:rPr>
          <w:rFonts w:ascii="Times New Roman" w:hAnsi="Times New Roman"/>
          <w:sz w:val="24"/>
          <w:szCs w:val="24"/>
          <w:vertAlign w:val="superscript"/>
        </w:rPr>
        <w:t>1</w:t>
      </w:r>
      <w:r w:rsidRPr="00D202C9">
        <w:rPr>
          <w:rFonts w:ascii="Times New Roman" w:hAnsi="Times New Roman"/>
          <w:sz w:val="24"/>
          <w:szCs w:val="24"/>
        </w:rPr>
        <w:t xml:space="preserve"> punktu:</w:t>
      </w:r>
    </w:p>
    <w:p w:rsidR="00D202C9" w:rsidRPr="00D202C9" w:rsidRDefault="00D202C9" w:rsidP="00D202C9">
      <w:pPr>
        <w:widowControl w:val="0"/>
        <w:spacing w:line="360" w:lineRule="auto"/>
        <w:ind w:firstLine="851"/>
        <w:jc w:val="both"/>
        <w:rPr>
          <w:rFonts w:ascii="Times New Roman" w:hAnsi="Times New Roman"/>
          <w:sz w:val="24"/>
          <w:szCs w:val="24"/>
        </w:rPr>
      </w:pPr>
      <w:r w:rsidRPr="00D202C9">
        <w:rPr>
          <w:rFonts w:ascii="Times New Roman" w:hAnsi="Times New Roman"/>
          <w:sz w:val="24"/>
          <w:szCs w:val="24"/>
        </w:rPr>
        <w:t>„43</w:t>
      </w:r>
      <w:r w:rsidRPr="00D202C9">
        <w:rPr>
          <w:rFonts w:ascii="Times New Roman" w:hAnsi="Times New Roman"/>
          <w:sz w:val="24"/>
          <w:szCs w:val="24"/>
          <w:vertAlign w:val="superscript"/>
        </w:rPr>
        <w:t>1</w:t>
      </w:r>
      <w:r w:rsidRPr="00D202C9">
        <w:rPr>
          <w:rFonts w:ascii="Times New Roman" w:hAnsi="Times New Roman"/>
          <w:sz w:val="24"/>
          <w:szCs w:val="24"/>
        </w:rPr>
        <w:t>. Privačioje žemėje veisiant medžius ir krūmus privaloma vadovautis Taisyklių 41.1, 41.5, 41.8, 41.9.1 – 41.9.3 papunkčių reikalavimais“.</w:t>
      </w:r>
    </w:p>
    <w:p w:rsidR="00D202C9" w:rsidRPr="00D202C9" w:rsidRDefault="00D202C9" w:rsidP="00D202C9">
      <w:pPr>
        <w:widowControl w:val="0"/>
        <w:spacing w:line="360" w:lineRule="auto"/>
        <w:ind w:left="567"/>
        <w:jc w:val="both"/>
        <w:rPr>
          <w:rFonts w:ascii="Times New Roman" w:hAnsi="Times New Roman"/>
          <w:sz w:val="24"/>
          <w:szCs w:val="24"/>
        </w:rPr>
      </w:pPr>
    </w:p>
    <w:p w:rsidR="00D202C9" w:rsidRPr="00D202C9" w:rsidRDefault="00D202C9" w:rsidP="00D202C9">
      <w:pPr>
        <w:widowControl w:val="0"/>
        <w:spacing w:line="360" w:lineRule="auto"/>
        <w:ind w:firstLine="567"/>
        <w:contextualSpacing/>
        <w:jc w:val="both"/>
        <w:rPr>
          <w:rFonts w:ascii="Times New Roman" w:hAnsi="Times New Roman"/>
          <w:sz w:val="24"/>
          <w:szCs w:val="24"/>
        </w:rPr>
      </w:pPr>
    </w:p>
    <w:p w:rsidR="00D202C9" w:rsidRPr="00D202C9" w:rsidRDefault="00D202C9" w:rsidP="00D202C9">
      <w:pPr>
        <w:widowControl w:val="0"/>
        <w:spacing w:line="360" w:lineRule="auto"/>
        <w:jc w:val="both"/>
        <w:rPr>
          <w:rFonts w:ascii="Times New Roman" w:hAnsi="Times New Roman"/>
          <w:sz w:val="24"/>
          <w:szCs w:val="24"/>
        </w:rPr>
      </w:pPr>
      <w:r w:rsidRPr="00D202C9">
        <w:rPr>
          <w:rFonts w:ascii="Times New Roman" w:hAnsi="Times New Roman"/>
          <w:sz w:val="24"/>
          <w:szCs w:val="24"/>
        </w:rPr>
        <w:t>Savivaldybės mero pavaduotojas</w:t>
      </w:r>
      <w:r w:rsidRPr="00D202C9">
        <w:rPr>
          <w:rFonts w:ascii="Times New Roman" w:hAnsi="Times New Roman"/>
          <w:sz w:val="24"/>
          <w:szCs w:val="24"/>
        </w:rPr>
        <w:tab/>
      </w:r>
      <w:r w:rsidRPr="00D202C9">
        <w:rPr>
          <w:rFonts w:ascii="Times New Roman" w:hAnsi="Times New Roman"/>
          <w:sz w:val="24"/>
          <w:szCs w:val="24"/>
        </w:rPr>
        <w:tab/>
      </w:r>
      <w:r w:rsidRPr="00D202C9">
        <w:rPr>
          <w:rFonts w:ascii="Times New Roman" w:hAnsi="Times New Roman"/>
          <w:sz w:val="24"/>
          <w:szCs w:val="24"/>
        </w:rPr>
        <w:tab/>
      </w:r>
      <w:r w:rsidRPr="00D202C9">
        <w:rPr>
          <w:rFonts w:ascii="Times New Roman" w:hAnsi="Times New Roman"/>
          <w:sz w:val="24"/>
          <w:szCs w:val="24"/>
        </w:rPr>
        <w:tab/>
      </w:r>
      <w:r w:rsidRPr="00D202C9">
        <w:rPr>
          <w:rFonts w:ascii="Times New Roman" w:hAnsi="Times New Roman"/>
          <w:sz w:val="24"/>
          <w:szCs w:val="24"/>
        </w:rPr>
        <w:tab/>
      </w:r>
      <w:r w:rsidRPr="00D202C9">
        <w:rPr>
          <w:rFonts w:ascii="Times New Roman" w:hAnsi="Times New Roman"/>
          <w:sz w:val="24"/>
          <w:szCs w:val="24"/>
        </w:rPr>
        <w:tab/>
        <w:t xml:space="preserve">        Jonas </w:t>
      </w:r>
      <w:proofErr w:type="spellStart"/>
      <w:r w:rsidRPr="00D202C9">
        <w:rPr>
          <w:rFonts w:ascii="Times New Roman" w:hAnsi="Times New Roman"/>
          <w:sz w:val="24"/>
          <w:szCs w:val="24"/>
        </w:rPr>
        <w:t>Gurskas</w:t>
      </w:r>
      <w:proofErr w:type="spellEnd"/>
    </w:p>
    <w:p w:rsidR="00D202C9" w:rsidRDefault="00D202C9" w:rsidP="00D202C9">
      <w:pPr>
        <w:widowControl w:val="0"/>
        <w:jc w:val="center"/>
        <w:rPr>
          <w:rFonts w:ascii="Times New Roman" w:hAnsi="Times New Roman"/>
          <w:b/>
          <w:sz w:val="28"/>
          <w:szCs w:val="28"/>
        </w:rPr>
      </w:pPr>
    </w:p>
    <w:p w:rsidR="00D202C9" w:rsidRPr="00D202C9" w:rsidRDefault="00D202C9" w:rsidP="00D202C9">
      <w:pPr>
        <w:widowControl w:val="0"/>
        <w:jc w:val="center"/>
        <w:rPr>
          <w:rFonts w:ascii="Times New Roman" w:hAnsi="Times New Roman"/>
          <w:b/>
          <w:sz w:val="28"/>
          <w:szCs w:val="28"/>
        </w:rPr>
      </w:pPr>
      <w:r w:rsidRPr="00D202C9">
        <w:rPr>
          <w:rFonts w:ascii="Times New Roman" w:hAnsi="Times New Roman"/>
          <w:b/>
          <w:sz w:val="28"/>
          <w:szCs w:val="28"/>
        </w:rPr>
        <w:lastRenderedPageBreak/>
        <w:t xml:space="preserve">KAUNO RAJONO SAVIVALDYBĖS ADMINISTRACIJOS </w:t>
      </w:r>
    </w:p>
    <w:p w:rsidR="00D202C9" w:rsidRPr="00D202C9" w:rsidRDefault="00D202C9" w:rsidP="00D202C9">
      <w:pPr>
        <w:widowControl w:val="0"/>
        <w:jc w:val="center"/>
        <w:rPr>
          <w:rFonts w:ascii="Times New Roman" w:hAnsi="Times New Roman"/>
          <w:b/>
          <w:sz w:val="28"/>
          <w:szCs w:val="28"/>
        </w:rPr>
      </w:pPr>
      <w:r w:rsidRPr="00D202C9">
        <w:rPr>
          <w:rFonts w:ascii="Times New Roman" w:hAnsi="Times New Roman"/>
          <w:b/>
          <w:sz w:val="28"/>
          <w:szCs w:val="28"/>
        </w:rPr>
        <w:t>APLINKOS SKYRIUS</w:t>
      </w:r>
    </w:p>
    <w:p w:rsidR="00D202C9" w:rsidRPr="00D202C9" w:rsidRDefault="00D202C9" w:rsidP="00D202C9">
      <w:pPr>
        <w:widowControl w:val="0"/>
        <w:jc w:val="center"/>
        <w:rPr>
          <w:rFonts w:ascii="Times New Roman" w:hAnsi="Times New Roman"/>
          <w:b/>
          <w:sz w:val="24"/>
          <w:szCs w:val="24"/>
        </w:rPr>
      </w:pPr>
    </w:p>
    <w:p w:rsidR="00D202C9" w:rsidRPr="00D202C9" w:rsidRDefault="00D202C9" w:rsidP="00D202C9">
      <w:pPr>
        <w:widowControl w:val="0"/>
        <w:jc w:val="center"/>
        <w:rPr>
          <w:rFonts w:ascii="Times New Roman" w:hAnsi="Times New Roman"/>
          <w:b/>
          <w:sz w:val="24"/>
          <w:szCs w:val="24"/>
        </w:rPr>
      </w:pPr>
      <w:r w:rsidRPr="00D202C9">
        <w:rPr>
          <w:rFonts w:ascii="Times New Roman" w:hAnsi="Times New Roman"/>
          <w:b/>
          <w:sz w:val="24"/>
          <w:szCs w:val="24"/>
        </w:rPr>
        <w:t>SAVIVALDYBĖS TARYBOS SPRENDIMO „DĖL KAUNO RAJONO SAVIVALDYBĖS TARYBOS 2011 M. LAPKRIČIO 24 D. SPRENDIMO NR. TS-326 „DĖL KAUNO RAJONO ŽELDYNŲ IR ŽELDINIŲ APSAUGOS TAISYKLIŲ PATVIRTINIMO“ PAKEITIMO“ PROJEKTO</w:t>
      </w:r>
    </w:p>
    <w:p w:rsidR="00D202C9" w:rsidRPr="00D202C9" w:rsidRDefault="00D202C9" w:rsidP="00D202C9">
      <w:pPr>
        <w:jc w:val="center"/>
        <w:rPr>
          <w:rFonts w:ascii="Times New Roman" w:hAnsi="Times New Roman"/>
          <w:b/>
          <w:sz w:val="24"/>
          <w:szCs w:val="24"/>
        </w:rPr>
      </w:pPr>
      <w:r w:rsidRPr="00D202C9">
        <w:rPr>
          <w:rFonts w:ascii="Times New Roman" w:hAnsi="Times New Roman"/>
          <w:b/>
          <w:sz w:val="24"/>
          <w:szCs w:val="24"/>
        </w:rPr>
        <w:t>AIŠKINAMASIS RAŠTAS</w:t>
      </w:r>
    </w:p>
    <w:p w:rsidR="00D202C9" w:rsidRPr="00D202C9" w:rsidRDefault="00D202C9" w:rsidP="00D202C9">
      <w:pPr>
        <w:jc w:val="center"/>
        <w:rPr>
          <w:rFonts w:ascii="Times New Roman" w:hAnsi="Times New Roman"/>
          <w:b/>
          <w:sz w:val="24"/>
          <w:szCs w:val="24"/>
        </w:rPr>
      </w:pPr>
    </w:p>
    <w:p w:rsidR="00D202C9" w:rsidRPr="00D202C9" w:rsidRDefault="00D202C9" w:rsidP="00D202C9">
      <w:pPr>
        <w:jc w:val="center"/>
        <w:rPr>
          <w:rFonts w:ascii="Times New Roman" w:hAnsi="Times New Roman"/>
          <w:sz w:val="24"/>
          <w:szCs w:val="24"/>
        </w:rPr>
      </w:pPr>
      <w:r w:rsidRPr="00D202C9">
        <w:rPr>
          <w:rFonts w:ascii="Times New Roman" w:hAnsi="Times New Roman"/>
          <w:sz w:val="24"/>
          <w:szCs w:val="24"/>
        </w:rPr>
        <w:t>2017 m. vasario 8 d.</w:t>
      </w:r>
    </w:p>
    <w:p w:rsidR="00D202C9" w:rsidRPr="00D202C9" w:rsidRDefault="00D202C9" w:rsidP="00D202C9">
      <w:pPr>
        <w:jc w:val="center"/>
        <w:rPr>
          <w:rFonts w:ascii="Times New Roman" w:hAnsi="Times New Roman"/>
          <w:sz w:val="24"/>
          <w:szCs w:val="24"/>
        </w:rPr>
      </w:pPr>
      <w:r w:rsidRPr="00D202C9">
        <w:rPr>
          <w:rFonts w:ascii="Times New Roman" w:hAnsi="Times New Roman"/>
          <w:sz w:val="24"/>
          <w:szCs w:val="24"/>
        </w:rPr>
        <w:t>Kaunas</w:t>
      </w:r>
    </w:p>
    <w:p w:rsidR="00D202C9" w:rsidRPr="00D202C9" w:rsidRDefault="00D202C9" w:rsidP="00D202C9">
      <w:pPr>
        <w:jc w:val="center"/>
        <w:rPr>
          <w:rFonts w:ascii="Times New Roman" w:hAnsi="Times New Roman"/>
          <w:sz w:val="24"/>
          <w:szCs w:val="24"/>
        </w:rPr>
      </w:pPr>
    </w:p>
    <w:p w:rsidR="00D202C9" w:rsidRPr="00D202C9" w:rsidRDefault="00D202C9" w:rsidP="00260B77">
      <w:pPr>
        <w:numPr>
          <w:ilvl w:val="0"/>
          <w:numId w:val="1"/>
        </w:numPr>
        <w:tabs>
          <w:tab w:val="left" w:pos="567"/>
          <w:tab w:val="left" w:pos="993"/>
          <w:tab w:val="left" w:pos="1134"/>
        </w:tabs>
        <w:spacing w:line="360" w:lineRule="auto"/>
        <w:ind w:left="0" w:firstLine="851"/>
        <w:jc w:val="both"/>
        <w:rPr>
          <w:rFonts w:ascii="Times New Roman" w:hAnsi="Times New Roman"/>
          <w:sz w:val="24"/>
          <w:szCs w:val="24"/>
        </w:rPr>
      </w:pPr>
      <w:r w:rsidRPr="00D202C9">
        <w:rPr>
          <w:rFonts w:ascii="Times New Roman" w:hAnsi="Times New Roman"/>
          <w:b/>
          <w:sz w:val="24"/>
          <w:szCs w:val="24"/>
        </w:rPr>
        <w:t xml:space="preserve"> Sprendimo projekto rengimą paskatinusios priežastys, tikslai</w:t>
      </w:r>
      <w:r w:rsidRPr="00D202C9">
        <w:rPr>
          <w:rFonts w:ascii="Times New Roman" w:hAnsi="Times New Roman"/>
          <w:sz w:val="24"/>
          <w:szCs w:val="24"/>
        </w:rPr>
        <w:t>.</w:t>
      </w:r>
    </w:p>
    <w:p w:rsidR="00D202C9" w:rsidRPr="00D202C9" w:rsidRDefault="00D202C9" w:rsidP="00D202C9">
      <w:pPr>
        <w:tabs>
          <w:tab w:val="left" w:pos="567"/>
          <w:tab w:val="left" w:pos="993"/>
          <w:tab w:val="left" w:pos="1134"/>
        </w:tabs>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Medžių ir krūmų veisimo, vejų ir gėlynų įrengimo taisyklėse, patvirtintose Lietuvos Respublikos aplinkos ministro 2007 m. gruodžio 29 d. įsakymu Nr. ĮS-717 „Dėl Medžių ir krūmų sodinimo, vejų ir gėlynų įrengimo taisyklių patvirtinimo“ (toliau – Įsakymas), numatyti medžių ir krūmų veisimo </w:t>
      </w:r>
      <w:proofErr w:type="spellStart"/>
      <w:r w:rsidRPr="00D202C9">
        <w:rPr>
          <w:rFonts w:ascii="Times New Roman" w:hAnsi="Times New Roman"/>
          <w:sz w:val="24"/>
          <w:szCs w:val="24"/>
        </w:rPr>
        <w:t>atstumai</w:t>
      </w:r>
      <w:proofErr w:type="spellEnd"/>
      <w:r w:rsidRPr="00D202C9">
        <w:rPr>
          <w:rFonts w:ascii="Times New Roman" w:hAnsi="Times New Roman"/>
          <w:sz w:val="24"/>
          <w:szCs w:val="24"/>
        </w:rPr>
        <w:t xml:space="preserve">, kurie nurodyti ir Kauno rajono želdynų ir želdinių apsaugos taisyklėse, patvirtintose Kauno rajono savivaldybės tarybos 2011 m. lapkričio 24 d. sprendimu Nr. TS-326 „Dėl Kauno rajono želdynų ir želdinių apsaugos taisyklių patvirtinimo“ (toliau – Taisyklės). Atsižvelgiant į tai, kad įsigaliojo nauja Įsakymo redakcija, kurioje pakeisti medžių ir krūmų veisimo </w:t>
      </w:r>
      <w:proofErr w:type="spellStart"/>
      <w:r w:rsidRPr="00D202C9">
        <w:rPr>
          <w:rFonts w:ascii="Times New Roman" w:hAnsi="Times New Roman"/>
          <w:sz w:val="24"/>
          <w:szCs w:val="24"/>
        </w:rPr>
        <w:t>atstumai</w:t>
      </w:r>
      <w:proofErr w:type="spellEnd"/>
      <w:r w:rsidRPr="00D202C9">
        <w:rPr>
          <w:rFonts w:ascii="Times New Roman" w:hAnsi="Times New Roman"/>
          <w:sz w:val="24"/>
          <w:szCs w:val="24"/>
        </w:rPr>
        <w:t xml:space="preserve">, būtina pakeisti ir Taisyklių 41 ir 43 punktus, šiuose punktuose nurodyti aktualius ir šiuo metu galiojančius medžių ir krūmų sodinimo </w:t>
      </w:r>
      <w:proofErr w:type="spellStart"/>
      <w:r w:rsidRPr="00D202C9">
        <w:rPr>
          <w:rFonts w:ascii="Times New Roman" w:hAnsi="Times New Roman"/>
          <w:sz w:val="24"/>
          <w:szCs w:val="24"/>
        </w:rPr>
        <w:t>atstumus</w:t>
      </w:r>
      <w:proofErr w:type="spellEnd"/>
      <w:r w:rsidRPr="00D202C9">
        <w:rPr>
          <w:rFonts w:ascii="Times New Roman" w:hAnsi="Times New Roman"/>
          <w:sz w:val="24"/>
          <w:szCs w:val="24"/>
        </w:rPr>
        <w:t xml:space="preserve">. Taisyklių 42 punktą būtina pakeisti, atsižvelgiant į pakitusias Lietuvos Respublikos sodininkų bendrijų įstatymo 6 straipsnio 5 dalies nuostatas, reglamentuojančias želdinių sodinimo </w:t>
      </w:r>
      <w:proofErr w:type="spellStart"/>
      <w:r w:rsidRPr="00D202C9">
        <w:rPr>
          <w:rFonts w:ascii="Times New Roman" w:hAnsi="Times New Roman"/>
          <w:sz w:val="24"/>
          <w:szCs w:val="24"/>
        </w:rPr>
        <w:t>atstumus</w:t>
      </w:r>
      <w:proofErr w:type="spellEnd"/>
      <w:r w:rsidRPr="00D202C9">
        <w:rPr>
          <w:rFonts w:ascii="Times New Roman" w:hAnsi="Times New Roman"/>
          <w:sz w:val="24"/>
          <w:szCs w:val="24"/>
        </w:rPr>
        <w:t>. Taisyklių 23 punktą būtina pakeisti atsižvelgiant į Lietuvos Respublikos aplinkos ministro 2017 m. sausio 3 d. įsakymo Nr. D1-11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 nuostatas.</w:t>
      </w:r>
    </w:p>
    <w:p w:rsidR="00D202C9" w:rsidRPr="00D202C9" w:rsidRDefault="00D202C9" w:rsidP="00D202C9">
      <w:pPr>
        <w:spacing w:line="360" w:lineRule="auto"/>
        <w:ind w:firstLine="851"/>
        <w:jc w:val="both"/>
        <w:rPr>
          <w:rFonts w:ascii="Times New Roman" w:hAnsi="Times New Roman"/>
          <w:b/>
          <w:sz w:val="24"/>
          <w:szCs w:val="24"/>
        </w:rPr>
      </w:pPr>
      <w:r w:rsidRPr="00D202C9">
        <w:rPr>
          <w:rFonts w:ascii="Times New Roman" w:hAnsi="Times New Roman"/>
          <w:b/>
          <w:sz w:val="24"/>
          <w:szCs w:val="24"/>
        </w:rPr>
        <w:t>2.</w:t>
      </w:r>
      <w:r w:rsidRPr="00D202C9">
        <w:rPr>
          <w:rFonts w:ascii="Times New Roman" w:hAnsi="Times New Roman"/>
          <w:sz w:val="24"/>
          <w:szCs w:val="24"/>
        </w:rPr>
        <w:t xml:space="preserve"> </w:t>
      </w:r>
      <w:r w:rsidRPr="00D202C9">
        <w:rPr>
          <w:rFonts w:ascii="Times New Roman" w:hAnsi="Times New Roman"/>
          <w:b/>
          <w:sz w:val="24"/>
          <w:szCs w:val="24"/>
        </w:rPr>
        <w:t xml:space="preserve">Teisinis reglamentavimas (kaip šiuo metu reglamentuojami sprendimo projekte aptariami klausimai). </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bCs/>
          <w:sz w:val="24"/>
          <w:szCs w:val="24"/>
        </w:rPr>
        <w:t xml:space="preserve">Lietuvos Respublikos vietos savivaldos įstatymo 18 straipsnio 1 dalis, kurioje nurodoma, kad </w:t>
      </w:r>
      <w:r w:rsidRPr="00D202C9">
        <w:rPr>
          <w:rFonts w:ascii="Times New Roman" w:hAnsi="Times New Roman"/>
          <w:sz w:val="24"/>
          <w:szCs w:val="24"/>
        </w:rPr>
        <w:t xml:space="preserve">Savivaldybės tarybos priimtus teisės aktus gali sustabdyti, pakeisti ar panaikinti pati savivaldybės taryba. Medžių ir krūmų veisimo, vejų ir gėlynų įrengimo taisyklės, patvirtintos 2016 m. rugpjūčio 24 d. įsakymu Nr. D1-565 „Dėl Lietuvos Respublikos aplinkos ministro 2007 m. gruodžio 29 d. įsakymo Nr. D1-717 „Dėl medžių ir krūmų veisimo, vejų ir gėlynų įrengimo taisyklių patvirtinimo“ pakeitimo“, kuriose numatyti medžių ir krūmų veisimo </w:t>
      </w:r>
      <w:proofErr w:type="spellStart"/>
      <w:r w:rsidRPr="00D202C9">
        <w:rPr>
          <w:rFonts w:ascii="Times New Roman" w:hAnsi="Times New Roman"/>
          <w:sz w:val="24"/>
          <w:szCs w:val="24"/>
        </w:rPr>
        <w:t>atstumai</w:t>
      </w:r>
      <w:proofErr w:type="spellEnd"/>
      <w:r w:rsidRPr="00D202C9">
        <w:rPr>
          <w:rFonts w:ascii="Times New Roman" w:hAnsi="Times New Roman"/>
          <w:sz w:val="24"/>
          <w:szCs w:val="24"/>
        </w:rPr>
        <w:t xml:space="preserve">. Lietuvos Respublikos sodininkų bendrijų įstatymo </w:t>
      </w:r>
      <w:r w:rsidRPr="00D202C9">
        <w:rPr>
          <w:rFonts w:ascii="Times New Roman" w:hAnsi="Times New Roman"/>
          <w:sz w:val="24"/>
          <w:szCs w:val="24"/>
        </w:rPr>
        <w:br/>
      </w:r>
      <w:r w:rsidRPr="00D202C9">
        <w:rPr>
          <w:rFonts w:ascii="Times New Roman" w:hAnsi="Times New Roman"/>
          <w:sz w:val="24"/>
          <w:szCs w:val="24"/>
        </w:rPr>
        <w:lastRenderedPageBreak/>
        <w:t xml:space="preserve">6 straipsnio 5 dalis, kurioje numatyti medžių ir krūmų sodinimo </w:t>
      </w:r>
      <w:proofErr w:type="spellStart"/>
      <w:r w:rsidRPr="00D202C9">
        <w:rPr>
          <w:rFonts w:ascii="Times New Roman" w:hAnsi="Times New Roman"/>
          <w:sz w:val="24"/>
          <w:szCs w:val="24"/>
        </w:rPr>
        <w:t>atstumai</w:t>
      </w:r>
      <w:proofErr w:type="spellEnd"/>
      <w:r w:rsidRPr="00D202C9">
        <w:rPr>
          <w:rFonts w:ascii="Times New Roman" w:hAnsi="Times New Roman"/>
          <w:sz w:val="24"/>
          <w:szCs w:val="24"/>
        </w:rPr>
        <w:t xml:space="preserve"> mėgėjiškų sodų teritorijose. Lietuvos Respublikos aplinkos ministro 2017 m. sausio 3 d. įsakymas Nr. D1-11 „Dėl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 kuriame numatyti atvejai, kada leidimo medžius ir krūmus kirsti ar kitaip pašalinti, genėti nereikia.</w:t>
      </w:r>
    </w:p>
    <w:p w:rsidR="00D202C9" w:rsidRPr="00D202C9" w:rsidRDefault="00D202C9" w:rsidP="00D202C9">
      <w:pPr>
        <w:spacing w:line="360" w:lineRule="auto"/>
        <w:ind w:firstLine="851"/>
        <w:jc w:val="both"/>
        <w:rPr>
          <w:rFonts w:ascii="Times New Roman" w:hAnsi="Times New Roman"/>
          <w:b/>
          <w:sz w:val="24"/>
          <w:szCs w:val="24"/>
        </w:rPr>
      </w:pPr>
      <w:r w:rsidRPr="00D202C9">
        <w:rPr>
          <w:rFonts w:ascii="Times New Roman" w:hAnsi="Times New Roman"/>
          <w:b/>
          <w:sz w:val="24"/>
          <w:szCs w:val="24"/>
        </w:rPr>
        <w:t>3. Galimi sprendimo priėmimo padariniai (teigiami ir (ar) neigiami).</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Patvirtinti teisės aktų nuostatas atitinkantys medžių ir krūmų sodinimo </w:t>
      </w:r>
      <w:proofErr w:type="spellStart"/>
      <w:r w:rsidRPr="00D202C9">
        <w:rPr>
          <w:rFonts w:ascii="Times New Roman" w:hAnsi="Times New Roman"/>
          <w:sz w:val="24"/>
          <w:szCs w:val="24"/>
        </w:rPr>
        <w:t>atstumai</w:t>
      </w:r>
      <w:proofErr w:type="spellEnd"/>
      <w:r w:rsidRPr="00D202C9">
        <w:rPr>
          <w:rFonts w:ascii="Times New Roman" w:hAnsi="Times New Roman"/>
          <w:sz w:val="24"/>
          <w:szCs w:val="24"/>
        </w:rPr>
        <w:t>.</w:t>
      </w:r>
    </w:p>
    <w:p w:rsidR="00D202C9" w:rsidRPr="00D202C9" w:rsidRDefault="00D202C9" w:rsidP="00D202C9">
      <w:pPr>
        <w:tabs>
          <w:tab w:val="left" w:pos="1276"/>
        </w:tabs>
        <w:spacing w:line="360" w:lineRule="auto"/>
        <w:ind w:firstLine="851"/>
        <w:jc w:val="both"/>
        <w:rPr>
          <w:rFonts w:ascii="Times New Roman" w:hAnsi="Times New Roman"/>
          <w:b/>
          <w:sz w:val="24"/>
          <w:szCs w:val="24"/>
        </w:rPr>
      </w:pPr>
      <w:r w:rsidRPr="00D202C9">
        <w:rPr>
          <w:rFonts w:ascii="Times New Roman" w:hAnsi="Times New Roman"/>
          <w:b/>
          <w:sz w:val="24"/>
          <w:szCs w:val="24"/>
        </w:rPr>
        <w:t>4. Keičiamo ar pripažįstamo netekusiu galios Savivaldybės sprendimų pakeitimų sąrašas.</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Keičiamas Kauno rajono savivaldybės tarybos 2011 m. lapkričio 24 d. sprendimas </w:t>
      </w:r>
      <w:r w:rsidRPr="00D202C9">
        <w:rPr>
          <w:rFonts w:ascii="Times New Roman" w:hAnsi="Times New Roman"/>
          <w:sz w:val="24"/>
          <w:szCs w:val="24"/>
        </w:rPr>
        <w:br/>
        <w:t xml:space="preserve">Nr. TS-326 „Dėl Kauno rajono želdynų ir želdinių apsaugos taisyklių patvirtinimo“. </w:t>
      </w:r>
    </w:p>
    <w:p w:rsidR="00D202C9" w:rsidRPr="00D202C9" w:rsidRDefault="00D202C9" w:rsidP="00D202C9">
      <w:pPr>
        <w:tabs>
          <w:tab w:val="left" w:pos="1134"/>
        </w:tabs>
        <w:spacing w:line="360" w:lineRule="auto"/>
        <w:ind w:firstLine="851"/>
        <w:jc w:val="both"/>
        <w:rPr>
          <w:rFonts w:ascii="Times New Roman" w:hAnsi="Times New Roman"/>
          <w:sz w:val="24"/>
          <w:szCs w:val="24"/>
        </w:rPr>
      </w:pPr>
      <w:r w:rsidRPr="00D202C9">
        <w:rPr>
          <w:rFonts w:ascii="Times New Roman" w:hAnsi="Times New Roman"/>
          <w:b/>
          <w:sz w:val="24"/>
          <w:szCs w:val="24"/>
        </w:rPr>
        <w:t>5. Lėšos sprendimui įgyvendinti, jų šaltiniai.</w:t>
      </w:r>
      <w:r w:rsidRPr="00D202C9">
        <w:rPr>
          <w:rFonts w:ascii="Times New Roman" w:hAnsi="Times New Roman"/>
          <w:sz w:val="24"/>
          <w:szCs w:val="24"/>
        </w:rPr>
        <w:t xml:space="preserve"> </w:t>
      </w:r>
    </w:p>
    <w:p w:rsidR="00D202C9" w:rsidRPr="00D202C9" w:rsidRDefault="00D202C9" w:rsidP="00D202C9">
      <w:pPr>
        <w:tabs>
          <w:tab w:val="left" w:pos="851"/>
        </w:tabs>
        <w:spacing w:line="360" w:lineRule="auto"/>
        <w:ind w:firstLine="851"/>
        <w:jc w:val="both"/>
        <w:rPr>
          <w:rFonts w:ascii="Times New Roman" w:hAnsi="Times New Roman"/>
          <w:sz w:val="24"/>
          <w:szCs w:val="24"/>
        </w:rPr>
      </w:pPr>
      <w:r w:rsidRPr="00D202C9">
        <w:rPr>
          <w:rFonts w:ascii="Times New Roman" w:hAnsi="Times New Roman"/>
          <w:sz w:val="24"/>
          <w:szCs w:val="24"/>
        </w:rPr>
        <w:t>Lėšų iš Savivaldybės biudžeto nepareikalaus.</w:t>
      </w:r>
    </w:p>
    <w:p w:rsidR="00D202C9" w:rsidRPr="00D202C9" w:rsidRDefault="00D202C9" w:rsidP="00D202C9">
      <w:pPr>
        <w:tabs>
          <w:tab w:val="left" w:pos="1134"/>
        </w:tabs>
        <w:spacing w:line="360" w:lineRule="auto"/>
        <w:ind w:firstLine="851"/>
        <w:jc w:val="both"/>
        <w:rPr>
          <w:rFonts w:ascii="Times New Roman" w:hAnsi="Times New Roman"/>
          <w:b/>
          <w:sz w:val="24"/>
          <w:szCs w:val="24"/>
        </w:rPr>
      </w:pPr>
      <w:r w:rsidRPr="00D202C9">
        <w:rPr>
          <w:rFonts w:ascii="Times New Roman" w:hAnsi="Times New Roman"/>
          <w:b/>
          <w:sz w:val="24"/>
          <w:szCs w:val="24"/>
        </w:rPr>
        <w:t>6. Būtinumas skelbti sprendimą teisės aktų ir kituose registruose. Viešinimas.</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 Skelbti Teisės aktų registre, viešinti Savivaldybės interneto svetainėje.</w:t>
      </w:r>
    </w:p>
    <w:p w:rsidR="00D202C9" w:rsidRPr="00D202C9" w:rsidRDefault="00D202C9" w:rsidP="00D202C9">
      <w:pPr>
        <w:tabs>
          <w:tab w:val="left" w:pos="1134"/>
        </w:tabs>
        <w:spacing w:line="360" w:lineRule="auto"/>
        <w:ind w:firstLine="851"/>
        <w:jc w:val="both"/>
        <w:rPr>
          <w:rFonts w:ascii="Times New Roman" w:hAnsi="Times New Roman"/>
          <w:b/>
          <w:sz w:val="24"/>
          <w:szCs w:val="24"/>
        </w:rPr>
      </w:pPr>
      <w:r w:rsidRPr="00D202C9">
        <w:rPr>
          <w:rFonts w:ascii="Times New Roman" w:hAnsi="Times New Roman"/>
          <w:b/>
          <w:sz w:val="24"/>
          <w:szCs w:val="24"/>
        </w:rPr>
        <w:t>7. Antikorupcinis vertinimas.</w:t>
      </w:r>
    </w:p>
    <w:p w:rsidR="00D202C9" w:rsidRPr="00D202C9" w:rsidRDefault="00D202C9" w:rsidP="00D202C9">
      <w:pPr>
        <w:tabs>
          <w:tab w:val="left" w:pos="993"/>
        </w:tabs>
        <w:spacing w:line="360" w:lineRule="auto"/>
        <w:ind w:firstLine="851"/>
        <w:jc w:val="both"/>
        <w:rPr>
          <w:rFonts w:ascii="Times New Roman" w:hAnsi="Times New Roman"/>
          <w:sz w:val="24"/>
          <w:szCs w:val="24"/>
        </w:rPr>
      </w:pPr>
      <w:r w:rsidRPr="00D202C9">
        <w:rPr>
          <w:rFonts w:ascii="Times New Roman" w:hAnsi="Times New Roman"/>
          <w:sz w:val="24"/>
          <w:szCs w:val="24"/>
        </w:rPr>
        <w:t>Atliktas.</w:t>
      </w:r>
    </w:p>
    <w:p w:rsidR="00D202C9" w:rsidRPr="00D202C9" w:rsidRDefault="00D202C9" w:rsidP="00D202C9">
      <w:pPr>
        <w:tabs>
          <w:tab w:val="left" w:pos="1134"/>
        </w:tabs>
        <w:spacing w:line="360" w:lineRule="auto"/>
        <w:ind w:firstLine="851"/>
        <w:jc w:val="both"/>
        <w:rPr>
          <w:rFonts w:ascii="Times New Roman" w:hAnsi="Times New Roman"/>
          <w:b/>
          <w:sz w:val="24"/>
          <w:szCs w:val="24"/>
        </w:rPr>
      </w:pPr>
      <w:r w:rsidRPr="00D202C9">
        <w:rPr>
          <w:rFonts w:ascii="Times New Roman" w:hAnsi="Times New Roman"/>
          <w:b/>
          <w:sz w:val="24"/>
          <w:szCs w:val="24"/>
        </w:rPr>
        <w:t>8. Numatomo teisinio reguliavimo poveikio vertinimo rezultatai.</w:t>
      </w:r>
    </w:p>
    <w:p w:rsidR="00D202C9" w:rsidRPr="00D202C9" w:rsidRDefault="00D202C9" w:rsidP="00D202C9">
      <w:pPr>
        <w:tabs>
          <w:tab w:val="left" w:pos="993"/>
        </w:tabs>
        <w:spacing w:line="360" w:lineRule="auto"/>
        <w:ind w:firstLine="851"/>
        <w:jc w:val="both"/>
        <w:rPr>
          <w:rFonts w:ascii="Times New Roman" w:hAnsi="Times New Roman"/>
          <w:sz w:val="24"/>
          <w:szCs w:val="24"/>
        </w:rPr>
      </w:pPr>
      <w:r w:rsidRPr="00D202C9">
        <w:rPr>
          <w:rFonts w:ascii="Times New Roman" w:hAnsi="Times New Roman"/>
          <w:sz w:val="24"/>
          <w:szCs w:val="24"/>
        </w:rPr>
        <w:t>Vertinimas neatliekamas.</w:t>
      </w:r>
    </w:p>
    <w:p w:rsidR="00D202C9" w:rsidRPr="00D202C9" w:rsidRDefault="00D202C9" w:rsidP="00D202C9">
      <w:pPr>
        <w:tabs>
          <w:tab w:val="left" w:pos="1134"/>
        </w:tabs>
        <w:spacing w:line="360" w:lineRule="auto"/>
        <w:ind w:firstLine="851"/>
        <w:jc w:val="both"/>
        <w:rPr>
          <w:rFonts w:ascii="Times New Roman" w:hAnsi="Times New Roman"/>
          <w:b/>
          <w:sz w:val="24"/>
          <w:szCs w:val="24"/>
        </w:rPr>
      </w:pPr>
      <w:r w:rsidRPr="00D202C9">
        <w:rPr>
          <w:rFonts w:ascii="Times New Roman" w:hAnsi="Times New Roman"/>
          <w:b/>
          <w:sz w:val="24"/>
          <w:szCs w:val="24"/>
        </w:rPr>
        <w:t>9. Kiti, sprendimo iniciatorių nuomone, reikalingi pagrindimai ir paaiškinimai.</w:t>
      </w:r>
    </w:p>
    <w:p w:rsidR="00D202C9" w:rsidRPr="00D202C9" w:rsidRDefault="00D202C9" w:rsidP="00D202C9">
      <w:pPr>
        <w:spacing w:line="360" w:lineRule="auto"/>
        <w:ind w:firstLine="851"/>
        <w:jc w:val="both"/>
        <w:rPr>
          <w:rFonts w:ascii="Times New Roman" w:hAnsi="Times New Roman"/>
          <w:sz w:val="24"/>
          <w:szCs w:val="24"/>
        </w:rPr>
      </w:pPr>
      <w:r w:rsidRPr="00D202C9">
        <w:rPr>
          <w:rFonts w:ascii="Times New Roman" w:hAnsi="Times New Roman"/>
          <w:sz w:val="24"/>
          <w:szCs w:val="24"/>
        </w:rPr>
        <w:t>Nėra.</w:t>
      </w:r>
    </w:p>
    <w:p w:rsidR="00D202C9" w:rsidRPr="00D202C9" w:rsidRDefault="00D202C9" w:rsidP="00D202C9">
      <w:pPr>
        <w:spacing w:line="360" w:lineRule="auto"/>
        <w:ind w:firstLine="851"/>
        <w:jc w:val="both"/>
        <w:rPr>
          <w:rFonts w:ascii="Times New Roman" w:hAnsi="Times New Roman"/>
          <w:b/>
          <w:sz w:val="24"/>
          <w:szCs w:val="24"/>
        </w:rPr>
      </w:pPr>
      <w:r w:rsidRPr="00D202C9">
        <w:rPr>
          <w:rFonts w:ascii="Times New Roman" w:hAnsi="Times New Roman"/>
          <w:b/>
          <w:sz w:val="24"/>
          <w:szCs w:val="24"/>
        </w:rPr>
        <w:t>10. Sprendimo projekto rengėjai. Asmuo, atsakingas už sprendimo įvykdymą.</w:t>
      </w:r>
    </w:p>
    <w:p w:rsidR="00D202C9" w:rsidRPr="00D202C9" w:rsidRDefault="00D202C9" w:rsidP="00D202C9">
      <w:pPr>
        <w:tabs>
          <w:tab w:val="left" w:pos="993"/>
        </w:tabs>
        <w:spacing w:line="360" w:lineRule="auto"/>
        <w:ind w:firstLine="851"/>
        <w:jc w:val="both"/>
        <w:rPr>
          <w:rFonts w:ascii="Times New Roman" w:hAnsi="Times New Roman"/>
          <w:sz w:val="24"/>
          <w:szCs w:val="24"/>
        </w:rPr>
      </w:pPr>
      <w:r w:rsidRPr="00D202C9">
        <w:rPr>
          <w:rFonts w:ascii="Times New Roman" w:hAnsi="Times New Roman"/>
          <w:sz w:val="24"/>
          <w:szCs w:val="24"/>
        </w:rPr>
        <w:t xml:space="preserve">Sprendimo projektą rengė Kauno rajono savivaldybės administracijos Aplinkos skyriaus vedėjas Darius </w:t>
      </w:r>
      <w:proofErr w:type="spellStart"/>
      <w:r w:rsidRPr="00D202C9">
        <w:rPr>
          <w:rFonts w:ascii="Times New Roman" w:hAnsi="Times New Roman"/>
          <w:sz w:val="24"/>
          <w:szCs w:val="24"/>
        </w:rPr>
        <w:t>Šlapikas</w:t>
      </w:r>
      <w:proofErr w:type="spellEnd"/>
      <w:r w:rsidRPr="00D202C9">
        <w:rPr>
          <w:rFonts w:ascii="Times New Roman" w:hAnsi="Times New Roman"/>
          <w:sz w:val="24"/>
          <w:szCs w:val="24"/>
        </w:rPr>
        <w:t>. Už sprendimo įvykdymą atsakingas sprendimo projekto rengėjas.</w:t>
      </w:r>
    </w:p>
    <w:p w:rsidR="00D202C9" w:rsidRPr="00D202C9" w:rsidRDefault="00D202C9" w:rsidP="00D202C9">
      <w:pPr>
        <w:spacing w:line="360" w:lineRule="auto"/>
        <w:ind w:firstLine="851"/>
        <w:jc w:val="both"/>
        <w:rPr>
          <w:rFonts w:ascii="Times New Roman" w:hAnsi="Times New Roman"/>
          <w:sz w:val="24"/>
          <w:szCs w:val="24"/>
        </w:rPr>
      </w:pPr>
    </w:p>
    <w:p w:rsidR="00D202C9" w:rsidRPr="00D202C9" w:rsidRDefault="00D202C9" w:rsidP="00D202C9">
      <w:pPr>
        <w:spacing w:line="360" w:lineRule="auto"/>
        <w:jc w:val="both"/>
        <w:rPr>
          <w:rFonts w:ascii="Times New Roman" w:hAnsi="Times New Roman"/>
          <w:sz w:val="24"/>
          <w:szCs w:val="24"/>
        </w:rPr>
      </w:pPr>
    </w:p>
    <w:p w:rsidR="00D202C9" w:rsidRPr="00D202C9" w:rsidRDefault="00D202C9" w:rsidP="00D202C9">
      <w:pPr>
        <w:spacing w:line="360" w:lineRule="auto"/>
        <w:rPr>
          <w:rFonts w:ascii="Times New Roman" w:hAnsi="Times New Roman"/>
          <w:sz w:val="24"/>
          <w:szCs w:val="24"/>
        </w:rPr>
      </w:pPr>
      <w:r w:rsidRPr="00D202C9">
        <w:rPr>
          <w:rFonts w:ascii="Times New Roman" w:hAnsi="Times New Roman"/>
          <w:sz w:val="24"/>
          <w:szCs w:val="24"/>
        </w:rPr>
        <w:t>Aplinkos skyriaus vedėjas</w:t>
      </w:r>
      <w:r w:rsidRPr="00D202C9">
        <w:rPr>
          <w:rFonts w:ascii="Times New Roman" w:hAnsi="Times New Roman"/>
          <w:sz w:val="24"/>
          <w:szCs w:val="24"/>
        </w:rPr>
        <w:tab/>
      </w:r>
      <w:r w:rsidRPr="00D202C9">
        <w:rPr>
          <w:rFonts w:ascii="Times New Roman" w:hAnsi="Times New Roman"/>
          <w:sz w:val="24"/>
          <w:szCs w:val="24"/>
        </w:rPr>
        <w:tab/>
      </w:r>
      <w:r w:rsidRPr="00D202C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02C9">
        <w:rPr>
          <w:rFonts w:ascii="Times New Roman" w:hAnsi="Times New Roman"/>
          <w:sz w:val="24"/>
          <w:szCs w:val="24"/>
        </w:rPr>
        <w:tab/>
      </w:r>
      <w:r>
        <w:rPr>
          <w:rFonts w:ascii="Times New Roman" w:hAnsi="Times New Roman"/>
          <w:sz w:val="24"/>
          <w:szCs w:val="24"/>
        </w:rPr>
        <w:t xml:space="preserve">     </w:t>
      </w:r>
      <w:r w:rsidRPr="00D202C9">
        <w:rPr>
          <w:rFonts w:ascii="Times New Roman" w:hAnsi="Times New Roman"/>
          <w:sz w:val="24"/>
          <w:szCs w:val="24"/>
        </w:rPr>
        <w:t xml:space="preserve">Darius </w:t>
      </w:r>
      <w:proofErr w:type="spellStart"/>
      <w:r w:rsidRPr="00D202C9">
        <w:rPr>
          <w:rFonts w:ascii="Times New Roman" w:hAnsi="Times New Roman"/>
          <w:sz w:val="24"/>
          <w:szCs w:val="24"/>
        </w:rPr>
        <w:t>Šlapikas</w:t>
      </w:r>
      <w:proofErr w:type="spellEnd"/>
    </w:p>
    <w:p w:rsidR="00163CC0" w:rsidRPr="00163CC0" w:rsidRDefault="00163CC0" w:rsidP="00163CC0">
      <w:pPr>
        <w:jc w:val="center"/>
        <w:rPr>
          <w:rFonts w:ascii="Times New Roman" w:hAnsi="Times New Roman"/>
          <w:sz w:val="24"/>
          <w:szCs w:val="24"/>
        </w:rPr>
      </w:pPr>
    </w:p>
    <w:sectPr w:rsidR="00163CC0" w:rsidRPr="00163CC0"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36" w:rsidRDefault="00250636">
      <w:r>
        <w:separator/>
      </w:r>
    </w:p>
  </w:endnote>
  <w:endnote w:type="continuationSeparator" w:id="0">
    <w:p w:rsidR="00250636" w:rsidRDefault="0025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36" w:rsidRDefault="00250636">
      <w:r>
        <w:separator/>
      </w:r>
    </w:p>
  </w:footnote>
  <w:footnote w:type="continuationSeparator" w:id="0">
    <w:p w:rsidR="00250636" w:rsidRDefault="0025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FF62ED">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747E9E23" wp14:editId="38858EE4">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419"/>
    <w:multiLevelType w:val="hybridMultilevel"/>
    <w:tmpl w:val="09EAD222"/>
    <w:lvl w:ilvl="0" w:tplc="BCB0640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4A805F55"/>
    <w:multiLevelType w:val="hybridMultilevel"/>
    <w:tmpl w:val="74960332"/>
    <w:lvl w:ilvl="0" w:tplc="543267E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23BC"/>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0636"/>
    <w:rsid w:val="00255C96"/>
    <w:rsid w:val="00256E74"/>
    <w:rsid w:val="0025701B"/>
    <w:rsid w:val="002575DB"/>
    <w:rsid w:val="00257DDB"/>
    <w:rsid w:val="0026031A"/>
    <w:rsid w:val="00260B77"/>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03A"/>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2C9"/>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1251"/>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2ED"/>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F07B1E-A3AD-4C3F-8FA7-FCA0B3D4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5</Pages>
  <Words>6961</Words>
  <Characters>3969</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kacergine seniunija</cp:lastModifiedBy>
  <cp:revision>2</cp:revision>
  <cp:lastPrinted>2017-02-27T07:28:00Z</cp:lastPrinted>
  <dcterms:created xsi:type="dcterms:W3CDTF">2017-03-02T06:30:00Z</dcterms:created>
  <dcterms:modified xsi:type="dcterms:W3CDTF">2017-03-02T06:30:00Z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fbfea1e6-bce4-4324-83c7-2f0e821c7180</vt:lpwstr>
  </property>
</Properties>
</file>